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>Zarządzenie Nr 12/2022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>Dyrek</w:t>
      </w:r>
      <w:r>
        <w:rPr>
          <w:rFonts w:asciiTheme="majorHAnsi" w:eastAsia="Times New Roman" w:hAnsiTheme="majorHAnsi" w:cs="Times New Roman"/>
          <w:b/>
          <w:bCs/>
          <w:lang w:eastAsia="pl-PL"/>
        </w:rPr>
        <w:t>tora Miejskiego Przedszkola Nr 1</w:t>
      </w: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 xml:space="preserve"> w Ostrowi Mazowieckiej</w:t>
      </w: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C5450A">
        <w:rPr>
          <w:rFonts w:asciiTheme="majorHAnsi" w:eastAsia="Times New Roman" w:hAnsiTheme="majorHAnsi" w:cs="Times New Roman"/>
          <w:b/>
          <w:lang w:eastAsia="pl-PL"/>
        </w:rPr>
        <w:t>z dnia 26.09.2022 r.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b/>
          <w:bCs/>
          <w:iCs/>
          <w:lang w:eastAsia="pl-PL"/>
        </w:rPr>
        <w:t xml:space="preserve">w sprawie ustalenia zasad wnoszenia opłat za wychowanie przedszkolne 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b/>
          <w:bCs/>
          <w:iCs/>
          <w:lang w:eastAsia="pl-PL"/>
        </w:rPr>
        <w:t xml:space="preserve">w Miejskim Przedszkolu Nr 1 w Ostrowi Mazowieckiej </w:t>
      </w:r>
    </w:p>
    <w:p w:rsidR="0019467E" w:rsidRPr="00C5450A" w:rsidRDefault="0019467E" w:rsidP="0019467E">
      <w:pPr>
        <w:jc w:val="center"/>
        <w:rPr>
          <w:rFonts w:ascii="Cambria" w:hAnsi="Cambria"/>
          <w:b/>
        </w:rPr>
      </w:pPr>
      <w:r w:rsidRPr="00C5450A">
        <w:rPr>
          <w:rFonts w:asciiTheme="majorHAnsi" w:hAnsiTheme="majorHAnsi"/>
          <w:b/>
        </w:rPr>
        <w:t>w roku szkolnym 2022/2023</w:t>
      </w:r>
    </w:p>
    <w:p w:rsidR="0019467E" w:rsidRPr="00C5450A" w:rsidRDefault="0019467E" w:rsidP="0019467E">
      <w:pPr>
        <w:rPr>
          <w:rFonts w:ascii="Cambria" w:hAnsi="Cambria"/>
        </w:rPr>
      </w:pPr>
      <w:r w:rsidRPr="00C5450A">
        <w:rPr>
          <w:rFonts w:asciiTheme="majorHAnsi" w:hAnsiTheme="majorHAnsi"/>
          <w:b/>
        </w:rPr>
        <w:t xml:space="preserve">   </w:t>
      </w:r>
      <w:r w:rsidRPr="00C5450A">
        <w:rPr>
          <w:rFonts w:asciiTheme="majorHAnsi" w:hAnsiTheme="majorHAnsi"/>
        </w:rPr>
        <w:t xml:space="preserve">Na podstawie art.18 ust.2 pkt 15 ustawy z dnia 8.03.1990 r o samorządzie gminnym (Dz.U.2022 r.poz.559,poz.583,poz.1005,poz.1079 i poz.1561), art.13 ust. 1 pkt 2 w związku z art. 29 ust. 1 pkt 1 ustawy z dnia 14.XII.2016 r. - Prawo oświatowe (Dz.U. z 2021 r. poz1082, Dz. U. z 2022 r poz.655, poz.1079,poz.116 i poz.1383),  art. 52 ust. 1 PKT 1 ustawy z dnia 27 października 2017 r. o finansowaniu zadań oświatowych (Dz.U. z 2021 r.,poz.1930, poz.2445 oraz </w:t>
      </w:r>
      <w:proofErr w:type="spellStart"/>
      <w:r w:rsidRPr="00C5450A">
        <w:rPr>
          <w:rFonts w:asciiTheme="majorHAnsi" w:hAnsiTheme="majorHAnsi"/>
        </w:rPr>
        <w:t>Dz.U.z</w:t>
      </w:r>
      <w:proofErr w:type="spellEnd"/>
      <w:r w:rsidRPr="00C5450A">
        <w:rPr>
          <w:rFonts w:asciiTheme="majorHAnsi" w:hAnsiTheme="majorHAnsi"/>
        </w:rPr>
        <w:t xml:space="preserve"> 2022 r. poz. 1116),oraz </w:t>
      </w:r>
      <w:proofErr w:type="spellStart"/>
      <w:r w:rsidRPr="00C5450A">
        <w:rPr>
          <w:rFonts w:asciiTheme="majorHAnsi" w:hAnsiTheme="majorHAnsi"/>
        </w:rPr>
        <w:t>obw</w:t>
      </w:r>
      <w:proofErr w:type="spellEnd"/>
      <w:r w:rsidRPr="00C5450A">
        <w:rPr>
          <w:rFonts w:asciiTheme="majorHAnsi" w:hAnsiTheme="majorHAnsi"/>
        </w:rPr>
        <w:t xml:space="preserve">. ME i N z dnia10.VI.2022 r. w sprawie wysokości wskaźnika wal. maksymalnej wys. opłaty za korzystanie z </w:t>
      </w:r>
      <w:proofErr w:type="spellStart"/>
      <w:r w:rsidRPr="00C5450A">
        <w:rPr>
          <w:rFonts w:asciiTheme="majorHAnsi" w:hAnsiTheme="majorHAnsi"/>
        </w:rPr>
        <w:t>wych</w:t>
      </w:r>
      <w:proofErr w:type="spellEnd"/>
      <w:r w:rsidRPr="00C5450A">
        <w:rPr>
          <w:rFonts w:asciiTheme="majorHAnsi" w:hAnsiTheme="majorHAnsi"/>
        </w:rPr>
        <w:t xml:space="preserve">. przedszkolnego o której mowa w art.52 ust.1 ustawy z dnia 27.X.2017 </w:t>
      </w:r>
      <w:proofErr w:type="spellStart"/>
      <w:r w:rsidRPr="00C5450A">
        <w:rPr>
          <w:rFonts w:asciiTheme="majorHAnsi" w:hAnsiTheme="majorHAnsi"/>
        </w:rPr>
        <w:t>r.o</w:t>
      </w:r>
      <w:proofErr w:type="spellEnd"/>
      <w:r w:rsidRPr="00C5450A">
        <w:rPr>
          <w:rFonts w:asciiTheme="majorHAnsi" w:hAnsiTheme="majorHAnsi"/>
        </w:rPr>
        <w:t xml:space="preserve"> finansowaniu zadań oświatowych, oraz tej</w:t>
      </w:r>
      <w:r w:rsidRPr="00C5450A">
        <w:rPr>
          <w:rFonts w:asciiTheme="majorHAnsi" w:hAnsiTheme="majorHAnsi"/>
          <w:highlight w:val="white"/>
        </w:rPr>
        <w:t xml:space="preserve"> opłaty, po waloryzacji (M.P.poz.613),oraz Uchwały </w:t>
      </w:r>
      <w:r w:rsidRPr="00C5450A">
        <w:rPr>
          <w:rFonts w:asciiTheme="majorHAnsi" w:hAnsiTheme="majorHAnsi" w:cs="TimesNewRomanPS-BoldMT"/>
          <w:bCs/>
          <w:highlight w:val="white"/>
        </w:rPr>
        <w:t xml:space="preserve"> nr XXXVII/348/2022 Rady Miasta Ostrów Mazowiecka </w:t>
      </w:r>
      <w:r w:rsidRPr="00C5450A">
        <w:rPr>
          <w:rFonts w:asciiTheme="majorHAnsi" w:hAnsiTheme="majorHAnsi" w:cs="TimesNewRomanPSMT"/>
          <w:highlight w:val="white"/>
        </w:rPr>
        <w:t>z dnia 31 sierpnia 2022 r.</w:t>
      </w:r>
      <w:r w:rsidRPr="00C5450A">
        <w:rPr>
          <w:rFonts w:asciiTheme="majorHAnsi" w:hAnsiTheme="majorHAnsi" w:cs="TimesNewRomanPS-BoldMT"/>
          <w:bCs/>
          <w:highlight w:val="white"/>
        </w:rPr>
        <w:t xml:space="preserve"> w sprawie ustalenia czasu bezpłatnego nauczania, wychowania i opieki oraz wysokości opłaty za korzystanie z wychowania przedszkolnego uczniów objętych wychowaniem przedszkolnym w publicznych przedszkolach prowadzonych przez Miasto Ostrów Mazowiecka  zarządza się, co następuje: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5450A">
        <w:rPr>
          <w:rFonts w:asciiTheme="majorHAnsi" w:eastAsia="Times New Roman" w:hAnsiTheme="majorHAnsi" w:cs="Times New Roman"/>
          <w:b/>
          <w:lang w:eastAsia="pl-PL"/>
        </w:rPr>
        <w:t xml:space="preserve">§ </w:t>
      </w: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>1</w:t>
      </w:r>
      <w:r w:rsidRPr="00C5450A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19467E" w:rsidRPr="00C5450A" w:rsidRDefault="0019467E" w:rsidP="0019467E">
      <w:pPr>
        <w:tabs>
          <w:tab w:val="left" w:pos="3310"/>
        </w:tabs>
        <w:spacing w:line="240" w:lineRule="auto"/>
        <w:jc w:val="both"/>
        <w:rPr>
          <w:rFonts w:ascii="Cambria" w:hAnsi="Cambria" w:cs="TimesNewRomanPS-BoldMT"/>
          <w:b/>
        </w:rPr>
      </w:pPr>
      <w:r w:rsidRPr="00C5450A">
        <w:rPr>
          <w:rFonts w:asciiTheme="majorHAnsi" w:eastAsia="Times New Roman" w:hAnsiTheme="majorHAnsi" w:cs="Times New Roman"/>
          <w:lang w:eastAsia="pl-PL"/>
        </w:rPr>
        <w:t>Ustala się zasady wnoszenia opłat za wychowanie przedszkolne w Miejskim Przedszkolu Nr 1                       w Ostrowi Mazowieckiej.</w:t>
      </w:r>
    </w:p>
    <w:p w:rsidR="0019467E" w:rsidRPr="00C5450A" w:rsidRDefault="0019467E" w:rsidP="0019467E">
      <w:pPr>
        <w:spacing w:line="240" w:lineRule="auto"/>
        <w:jc w:val="center"/>
        <w:rPr>
          <w:rFonts w:ascii="Cambria" w:hAnsi="Cambria" w:cs="TimesNewRomanPS-BoldMT"/>
          <w:b/>
        </w:rPr>
      </w:pPr>
      <w:r w:rsidRPr="00C5450A">
        <w:rPr>
          <w:rFonts w:asciiTheme="majorHAnsi" w:hAnsiTheme="majorHAnsi" w:cs="TimesNewRomanPS-BoldMT"/>
          <w:b/>
          <w:bCs/>
        </w:rPr>
        <w:t>§ 2.</w:t>
      </w:r>
    </w:p>
    <w:p w:rsidR="0019467E" w:rsidRPr="00C5450A" w:rsidRDefault="0019467E" w:rsidP="0019467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TimesNewRomanPSMT"/>
        </w:rPr>
      </w:pPr>
      <w:r w:rsidRPr="00C5450A">
        <w:rPr>
          <w:rFonts w:asciiTheme="majorHAnsi" w:hAnsiTheme="majorHAnsi" w:cs="TimesNewRomanPSMT"/>
        </w:rPr>
        <w:t xml:space="preserve">Miejskie Przedszkole Nr 1 w Ostrowi Mazowieckiej zapewnia swoim wychowankom </w:t>
      </w:r>
      <w:r w:rsidRPr="00C5450A">
        <w:rPr>
          <w:rFonts w:asciiTheme="majorHAnsi" w:hAnsiTheme="majorHAnsi"/>
        </w:rPr>
        <w:t>objętym wychowaniem przedszkolnym do końca roku szkolnego 2022/2023 w roku kalendarzowym, w którym kończą 6 lat</w:t>
      </w:r>
      <w:r w:rsidRPr="00C5450A">
        <w:rPr>
          <w:rFonts w:asciiTheme="majorHAnsi" w:hAnsiTheme="majorHAnsi" w:cs="TimesNewRomanPSMT"/>
        </w:rPr>
        <w:t>, bezpłatne nauczanie, wychowanie i opiekę w wymiarze 5 godzin dziennie, przeznaczonym na realizację podstawy programowej, tj. w godzinach od 8.00 do 13.00 .</w:t>
      </w:r>
    </w:p>
    <w:p w:rsidR="0019467E" w:rsidRPr="00C5450A" w:rsidRDefault="0019467E" w:rsidP="0019467E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TimesNewRomanPSMT"/>
        </w:rPr>
      </w:pPr>
      <w:r w:rsidRPr="00C5450A">
        <w:rPr>
          <w:rFonts w:asciiTheme="majorHAnsi" w:hAnsiTheme="majorHAnsi" w:cs="TimesNewRomanPSMT"/>
        </w:rPr>
        <w:t xml:space="preserve">Pozostały czas korzystania z wychowania przedszkolnego uznaje się za przekraczający wymiar zajęć wynikających z podstawy programowej. </w:t>
      </w:r>
    </w:p>
    <w:p w:rsidR="0019467E" w:rsidRPr="00C5450A" w:rsidRDefault="0019467E" w:rsidP="0019467E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 w:cs="TimesNewRomanPSMT"/>
        </w:rPr>
      </w:pPr>
      <w:r w:rsidRPr="00C5450A">
        <w:rPr>
          <w:rFonts w:asciiTheme="majorHAnsi" w:hAnsiTheme="majorHAnsi" w:cs="TimesNewRomanPS-BoldMT"/>
          <w:bCs/>
        </w:rPr>
        <w:t xml:space="preserve">Za każdą rozpoczętą </w:t>
      </w:r>
      <w:r w:rsidRPr="00C5450A">
        <w:rPr>
          <w:rFonts w:asciiTheme="majorHAnsi" w:hAnsiTheme="majorHAnsi" w:cs="TimesNewRomanPSMT"/>
        </w:rPr>
        <w:t>godzinę korzystania z wychowania przedszkolnego przez uczniów,                    o których mowa w ust. 1, w czasie przekraczającym czas bezpłatnych zajęć, o których mowa w ust 2, ponosi się opłatę w wysokości 1,14 zł.</w:t>
      </w: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C5450A">
        <w:rPr>
          <w:rFonts w:asciiTheme="majorHAnsi" w:hAnsiTheme="majorHAnsi" w:cs="TimesNewRomanPS-BoldMT"/>
          <w:b/>
          <w:bCs/>
        </w:rPr>
        <w:t>§ 3.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hAnsi="Cambria" w:cs="TimesNewRomanPS-BoldMT"/>
        </w:rPr>
      </w:pPr>
    </w:p>
    <w:p w:rsidR="0019467E" w:rsidRPr="00C5450A" w:rsidRDefault="0019467E" w:rsidP="001946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C5450A">
        <w:rPr>
          <w:rFonts w:asciiTheme="majorHAnsi" w:hAnsiTheme="majorHAnsi" w:cs="TimesNewRomanPSMT"/>
        </w:rPr>
        <w:t xml:space="preserve">Miesięczną wysokość opłaty za korzystanie z wychowania przedszkolnego, o której mowa w § 1 ustala się jako iloczyn stawki godzinowej określonej w § 2 ust. 3 i liczby godzin korzystania przez dziecko z wychowania przedszkolnego, przekraczającej wymiar określony w § 2 ust. 1 – zadeklarowanej przez rodzica / opiekuna prawnego w punkcie 3 </w:t>
      </w:r>
      <w:r w:rsidRPr="00C5450A">
        <w:rPr>
          <w:rFonts w:asciiTheme="majorHAnsi" w:hAnsiTheme="majorHAnsi" w:cs="TimesNewRomanPSMT"/>
          <w:b/>
        </w:rPr>
        <w:t>Deklaracji Przedszkolaka,</w:t>
      </w:r>
      <w:r w:rsidRPr="00C5450A">
        <w:rPr>
          <w:rFonts w:asciiTheme="majorHAnsi" w:hAnsiTheme="majorHAnsi" w:cs="TimesNewRomanPSMT"/>
        </w:rPr>
        <w:t xml:space="preserve"> stanowiącej załącznik do zarządzenia.</w:t>
      </w:r>
    </w:p>
    <w:p w:rsidR="0019467E" w:rsidRPr="00C5450A" w:rsidRDefault="0019467E" w:rsidP="001946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C5450A">
        <w:rPr>
          <w:rFonts w:asciiTheme="majorHAnsi" w:hAnsiTheme="majorHAnsi"/>
        </w:rPr>
        <w:t xml:space="preserve">Opłatę, o której mowa w ust. 1 </w:t>
      </w:r>
      <w:r w:rsidRPr="00C5450A">
        <w:rPr>
          <w:rFonts w:asciiTheme="majorHAnsi" w:eastAsia="Times New Roman" w:hAnsiTheme="majorHAnsi" w:cs="Times New Roman"/>
          <w:lang w:eastAsia="pl-PL"/>
        </w:rPr>
        <w:t>wnosi się w terminach określonych jak dla płatności za korzystanie z posiłków, tj.</w:t>
      </w:r>
      <w:r w:rsidRPr="00C5450A">
        <w:rPr>
          <w:rFonts w:asciiTheme="majorHAnsi" w:hAnsiTheme="majorHAnsi"/>
          <w:b/>
        </w:rPr>
        <w:t xml:space="preserve"> do dnia 10 ka</w:t>
      </w:r>
      <w:r w:rsidRPr="00C5450A">
        <w:rPr>
          <w:rFonts w:asciiTheme="majorHAnsi" w:eastAsia="TimesNewRoman" w:hAnsiTheme="majorHAnsi" w:cs="TimesNewRoman"/>
          <w:b/>
        </w:rPr>
        <w:t>ż</w:t>
      </w:r>
      <w:r w:rsidRPr="00C5450A">
        <w:rPr>
          <w:rFonts w:asciiTheme="majorHAnsi" w:hAnsiTheme="majorHAnsi"/>
          <w:b/>
        </w:rPr>
        <w:t>dego miesi</w:t>
      </w:r>
      <w:r w:rsidRPr="00C5450A">
        <w:rPr>
          <w:rFonts w:asciiTheme="majorHAnsi" w:eastAsia="TimesNewRoman" w:hAnsiTheme="majorHAnsi" w:cs="TimesNewRoman"/>
          <w:b/>
        </w:rPr>
        <w:t>ą</w:t>
      </w:r>
      <w:r w:rsidRPr="00C5450A">
        <w:rPr>
          <w:rFonts w:asciiTheme="majorHAnsi" w:hAnsiTheme="majorHAnsi"/>
          <w:b/>
        </w:rPr>
        <w:t>ca, z góry za miesiąc bieżący.</w:t>
      </w:r>
    </w:p>
    <w:p w:rsidR="0019467E" w:rsidRPr="00C5450A" w:rsidRDefault="0019467E" w:rsidP="0019467E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C5450A">
        <w:rPr>
          <w:rFonts w:asciiTheme="majorHAnsi" w:hAnsiTheme="majorHAnsi" w:cs="TimesNewRomanPS-BoldMT"/>
          <w:b/>
          <w:bCs/>
        </w:rPr>
        <w:t>§ 4.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hAnsi="Cambria" w:cs="TimesNewRomanPS-BoldMT"/>
        </w:rPr>
      </w:pPr>
    </w:p>
    <w:p w:rsidR="0019467E" w:rsidRPr="00C5450A" w:rsidRDefault="0019467E" w:rsidP="0019467E">
      <w:pPr>
        <w:numPr>
          <w:ilvl w:val="0"/>
          <w:numId w:val="3"/>
        </w:numPr>
        <w:spacing w:after="0" w:line="240" w:lineRule="auto"/>
        <w:ind w:left="709" w:hanging="284"/>
        <w:jc w:val="both"/>
      </w:pPr>
      <w:r w:rsidRPr="00C5450A">
        <w:rPr>
          <w:rFonts w:asciiTheme="majorHAnsi" w:eastAsia="Times New Roman" w:hAnsiTheme="majorHAnsi" w:cs="Times New Roman"/>
          <w:lang w:eastAsia="pl-PL"/>
        </w:rPr>
        <w:t>Zobowiązuje się Rodzica/Opiekuna prawnego do wniesienia opłaty w terminie określonym  w §3 ust. 2, na konto Miejskiego Przedszkola Nr 1 w Ostrowi Mazowieckiej.</w:t>
      </w:r>
    </w:p>
    <w:p w:rsidR="0019467E" w:rsidRPr="00C5450A" w:rsidRDefault="0019467E" w:rsidP="0019467E">
      <w:pPr>
        <w:numPr>
          <w:ilvl w:val="0"/>
          <w:numId w:val="3"/>
        </w:numPr>
        <w:spacing w:after="0" w:line="240" w:lineRule="auto"/>
        <w:ind w:left="709" w:hanging="284"/>
        <w:jc w:val="both"/>
      </w:pPr>
      <w:r w:rsidRPr="00C5450A">
        <w:rPr>
          <w:rFonts w:asciiTheme="majorHAnsi" w:hAnsiTheme="majorHAnsi"/>
        </w:rPr>
        <w:t xml:space="preserve">Opłaty, o których mowa w ust. 1 wnoszone są na  konto przedszkola </w:t>
      </w:r>
      <w:r w:rsidRPr="00C5450A">
        <w:rPr>
          <w:rFonts w:asciiTheme="majorHAnsi" w:hAnsiTheme="majorHAnsi"/>
          <w:b/>
        </w:rPr>
        <w:t>w Banku Spółdzielczym Ostrów Mazowiecka,</w:t>
      </w:r>
      <w:r w:rsidRPr="00C5450A">
        <w:rPr>
          <w:rFonts w:asciiTheme="majorHAnsi" w:hAnsiTheme="majorHAnsi"/>
        </w:rPr>
        <w:t xml:space="preserve"> </w:t>
      </w:r>
      <w:r w:rsidRPr="00C5450A">
        <w:rPr>
          <w:rFonts w:asciiTheme="majorHAnsi" w:hAnsiTheme="majorHAnsi"/>
          <w:b/>
        </w:rPr>
        <w:t>Nr 62 8923 0008 0021 0470 2000 0001,</w:t>
      </w:r>
    </w:p>
    <w:p w:rsidR="0019467E" w:rsidRPr="00C5450A" w:rsidRDefault="0019467E" w:rsidP="0019467E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lang w:eastAsia="pl-PL"/>
        </w:rPr>
        <w:t>Termin płatności oznacza dzień wpływu należności na rachunek bankowy przedszkola.</w:t>
      </w: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C5450A">
        <w:rPr>
          <w:rFonts w:asciiTheme="majorHAnsi" w:eastAsia="Times New Roman" w:hAnsiTheme="majorHAnsi" w:cs="Times New Roman"/>
          <w:b/>
          <w:lang w:eastAsia="pl-PL"/>
        </w:rPr>
        <w:t xml:space="preserve">§ </w:t>
      </w: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>5</w:t>
      </w:r>
      <w:r w:rsidRPr="00C5450A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19467E" w:rsidRPr="00C5450A" w:rsidRDefault="0019467E" w:rsidP="0019467E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Theme="majorHAnsi" w:eastAsia="Times New Roman" w:hAnsiTheme="majorHAnsi" w:cs="Times New Roman"/>
          <w:lang w:eastAsia="pl-PL"/>
        </w:rPr>
        <w:t>Traci moc Zarządzenie Nr 4/2021</w:t>
      </w:r>
      <w:r w:rsidRPr="00C5450A">
        <w:rPr>
          <w:rFonts w:asciiTheme="majorHAnsi" w:eastAsia="Times New Roman" w:hAnsiTheme="majorHAnsi" w:cs="Times New Roman"/>
          <w:lang w:eastAsia="pl-PL"/>
        </w:rPr>
        <w:t xml:space="preserve"> Dyrektora Miejskiego Nr 1 w Ostrow</w:t>
      </w:r>
      <w:r>
        <w:rPr>
          <w:rFonts w:asciiTheme="majorHAnsi" w:eastAsia="Times New Roman" w:hAnsiTheme="majorHAnsi" w:cs="Times New Roman"/>
          <w:lang w:eastAsia="pl-PL"/>
        </w:rPr>
        <w:t>i Mazowieckiej z dnia 23.08.2021</w:t>
      </w:r>
      <w:r w:rsidRPr="00C5450A">
        <w:rPr>
          <w:rFonts w:asciiTheme="majorHAnsi" w:eastAsia="Times New Roman" w:hAnsiTheme="majorHAnsi" w:cs="Times New Roman"/>
          <w:lang w:eastAsia="pl-PL"/>
        </w:rPr>
        <w:t>r.</w:t>
      </w:r>
    </w:p>
    <w:p w:rsidR="0019467E" w:rsidRPr="00C5450A" w:rsidRDefault="0019467E" w:rsidP="00194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C5450A">
        <w:rPr>
          <w:rFonts w:asciiTheme="majorHAnsi" w:eastAsia="Times New Roman" w:hAnsiTheme="majorHAnsi" w:cs="Times New Roman"/>
          <w:b/>
          <w:lang w:eastAsia="pl-PL"/>
        </w:rPr>
        <w:t xml:space="preserve">§ </w:t>
      </w:r>
      <w:r w:rsidRPr="00C5450A">
        <w:rPr>
          <w:rFonts w:asciiTheme="majorHAnsi" w:eastAsia="Times New Roman" w:hAnsiTheme="majorHAnsi" w:cs="Times New Roman"/>
          <w:b/>
          <w:bCs/>
          <w:lang w:eastAsia="pl-PL"/>
        </w:rPr>
        <w:t>6</w:t>
      </w:r>
      <w:r w:rsidRPr="00C5450A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19467E" w:rsidRPr="00C5450A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19467E" w:rsidRPr="00C5450A" w:rsidRDefault="0019467E" w:rsidP="0019467E">
      <w:pPr>
        <w:spacing w:afterAutospacing="1" w:line="240" w:lineRule="auto"/>
        <w:rPr>
          <w:rFonts w:ascii="Cambria" w:eastAsia="Times New Roman" w:hAnsi="Cambria" w:cs="Times New Roman"/>
        </w:rPr>
      </w:pPr>
      <w:r w:rsidRPr="00C5450A">
        <w:rPr>
          <w:rFonts w:asciiTheme="majorHAnsi" w:eastAsia="Times New Roman" w:hAnsiTheme="majorHAnsi" w:cs="Times New Roman"/>
          <w:lang w:eastAsia="pl-PL"/>
        </w:rPr>
        <w:t>Zarządzenie wchodzi w życie z dniem 26 września 2022 r.</w:t>
      </w:r>
    </w:p>
    <w:p w:rsidR="0019467E" w:rsidRPr="00C95DF1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19467E" w:rsidRPr="00C95DF1" w:rsidRDefault="0019467E" w:rsidP="0019467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BC5931" w:rsidRDefault="0019467E">
      <w:bookmarkStart w:id="0" w:name="_GoBack"/>
      <w:bookmarkEnd w:id="0"/>
    </w:p>
    <w:sectPr w:rsidR="00BC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algun Gothic"/>
    <w:charset w:val="00"/>
    <w:family w:val="auto"/>
    <w:pitch w:val="default"/>
  </w:font>
  <w:font w:name="TimesNewRomanPSMT">
    <w:altName w:val="Malgun Gothic"/>
    <w:charset w:val="00"/>
    <w:family w:val="auto"/>
    <w:pitch w:val="default"/>
  </w:font>
  <w:font w:name="TimesNew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18A"/>
    <w:multiLevelType w:val="hybridMultilevel"/>
    <w:tmpl w:val="8BC45FE2"/>
    <w:lvl w:ilvl="0" w:tplc="EA7C2D76">
      <w:start w:val="1"/>
      <w:numFmt w:val="decimal"/>
      <w:lvlText w:val="%1."/>
      <w:lvlJc w:val="left"/>
      <w:pPr>
        <w:ind w:left="720" w:hanging="360"/>
      </w:pPr>
    </w:lvl>
    <w:lvl w:ilvl="1" w:tplc="6AEECE6E">
      <w:start w:val="1"/>
      <w:numFmt w:val="decimal"/>
      <w:lvlText w:val="%2)"/>
      <w:lvlJc w:val="left"/>
      <w:pPr>
        <w:ind w:left="1440" w:hanging="360"/>
      </w:pPr>
    </w:lvl>
    <w:lvl w:ilvl="2" w:tplc="DB283AA2">
      <w:start w:val="1"/>
      <w:numFmt w:val="lowerLetter"/>
      <w:lvlText w:val="%3."/>
      <w:lvlJc w:val="left"/>
      <w:pPr>
        <w:ind w:left="2160" w:hanging="180"/>
      </w:pPr>
    </w:lvl>
    <w:lvl w:ilvl="3" w:tplc="DBA49DE0">
      <w:start w:val="1"/>
      <w:numFmt w:val="decimal"/>
      <w:lvlText w:val="%4."/>
      <w:lvlJc w:val="left"/>
      <w:pPr>
        <w:ind w:left="2880" w:hanging="360"/>
      </w:pPr>
    </w:lvl>
    <w:lvl w:ilvl="4" w:tplc="2B7A47AC">
      <w:start w:val="1"/>
      <w:numFmt w:val="lowerLetter"/>
      <w:lvlText w:val="%5."/>
      <w:lvlJc w:val="left"/>
      <w:pPr>
        <w:ind w:left="3600" w:hanging="360"/>
      </w:pPr>
    </w:lvl>
    <w:lvl w:ilvl="5" w:tplc="28EEAAF2">
      <w:start w:val="1"/>
      <w:numFmt w:val="lowerRoman"/>
      <w:lvlText w:val="%6."/>
      <w:lvlJc w:val="right"/>
      <w:pPr>
        <w:ind w:left="4320" w:hanging="180"/>
      </w:pPr>
    </w:lvl>
    <w:lvl w:ilvl="6" w:tplc="86443DE0">
      <w:start w:val="1"/>
      <w:numFmt w:val="decimal"/>
      <w:lvlText w:val="%7."/>
      <w:lvlJc w:val="left"/>
      <w:pPr>
        <w:ind w:left="5040" w:hanging="360"/>
      </w:pPr>
    </w:lvl>
    <w:lvl w:ilvl="7" w:tplc="09C06FCA">
      <w:start w:val="1"/>
      <w:numFmt w:val="lowerLetter"/>
      <w:lvlText w:val="%8."/>
      <w:lvlJc w:val="left"/>
      <w:pPr>
        <w:ind w:left="5760" w:hanging="360"/>
      </w:pPr>
    </w:lvl>
    <w:lvl w:ilvl="8" w:tplc="2B78FF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5ADD"/>
    <w:multiLevelType w:val="hybridMultilevel"/>
    <w:tmpl w:val="56BE4316"/>
    <w:lvl w:ilvl="0" w:tplc="2AA2DDCC">
      <w:start w:val="1"/>
      <w:numFmt w:val="decimal"/>
      <w:lvlText w:val="%1."/>
      <w:lvlJc w:val="left"/>
      <w:pPr>
        <w:ind w:left="720" w:hanging="360"/>
      </w:pPr>
    </w:lvl>
    <w:lvl w:ilvl="1" w:tplc="6420A3D4">
      <w:start w:val="1"/>
      <w:numFmt w:val="lowerLetter"/>
      <w:lvlText w:val="%2."/>
      <w:lvlJc w:val="left"/>
      <w:pPr>
        <w:ind w:left="1440" w:hanging="360"/>
      </w:pPr>
    </w:lvl>
    <w:lvl w:ilvl="2" w:tplc="7E4E02A6">
      <w:start w:val="1"/>
      <w:numFmt w:val="lowerRoman"/>
      <w:lvlText w:val="%3."/>
      <w:lvlJc w:val="right"/>
      <w:pPr>
        <w:ind w:left="2160" w:hanging="180"/>
      </w:pPr>
    </w:lvl>
    <w:lvl w:ilvl="3" w:tplc="EE7CA702">
      <w:start w:val="1"/>
      <w:numFmt w:val="decimal"/>
      <w:lvlText w:val="%4."/>
      <w:lvlJc w:val="left"/>
      <w:pPr>
        <w:ind w:left="2880" w:hanging="360"/>
      </w:pPr>
    </w:lvl>
    <w:lvl w:ilvl="4" w:tplc="A9AEEF24">
      <w:start w:val="1"/>
      <w:numFmt w:val="lowerLetter"/>
      <w:lvlText w:val="%5."/>
      <w:lvlJc w:val="left"/>
      <w:pPr>
        <w:ind w:left="3600" w:hanging="360"/>
      </w:pPr>
    </w:lvl>
    <w:lvl w:ilvl="5" w:tplc="F0A47F76">
      <w:start w:val="1"/>
      <w:numFmt w:val="lowerRoman"/>
      <w:lvlText w:val="%6."/>
      <w:lvlJc w:val="right"/>
      <w:pPr>
        <w:ind w:left="4320" w:hanging="180"/>
      </w:pPr>
    </w:lvl>
    <w:lvl w:ilvl="6" w:tplc="3E465BE0">
      <w:start w:val="1"/>
      <w:numFmt w:val="decimal"/>
      <w:lvlText w:val="%7."/>
      <w:lvlJc w:val="left"/>
      <w:pPr>
        <w:ind w:left="5040" w:hanging="360"/>
      </w:pPr>
    </w:lvl>
    <w:lvl w:ilvl="7" w:tplc="1F1CDB7C">
      <w:start w:val="1"/>
      <w:numFmt w:val="lowerLetter"/>
      <w:lvlText w:val="%8."/>
      <w:lvlJc w:val="left"/>
      <w:pPr>
        <w:ind w:left="5760" w:hanging="360"/>
      </w:pPr>
    </w:lvl>
    <w:lvl w:ilvl="8" w:tplc="B630E9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84F4B"/>
    <w:multiLevelType w:val="hybridMultilevel"/>
    <w:tmpl w:val="924A8D44"/>
    <w:lvl w:ilvl="0" w:tplc="D61A63B4">
      <w:start w:val="1"/>
      <w:numFmt w:val="decimal"/>
      <w:lvlText w:val="%1."/>
      <w:lvlJc w:val="left"/>
      <w:pPr>
        <w:ind w:left="786" w:hanging="360"/>
      </w:pPr>
    </w:lvl>
    <w:lvl w:ilvl="1" w:tplc="539015AE">
      <w:start w:val="1"/>
      <w:numFmt w:val="decimal"/>
      <w:lvlText w:val="%2)"/>
      <w:lvlJc w:val="left"/>
      <w:pPr>
        <w:ind w:left="1353" w:hanging="360"/>
      </w:pPr>
    </w:lvl>
    <w:lvl w:ilvl="2" w:tplc="3954C5E4">
      <w:start w:val="1"/>
      <w:numFmt w:val="lowerRoman"/>
      <w:lvlText w:val="%3."/>
      <w:lvlJc w:val="right"/>
      <w:pPr>
        <w:ind w:left="2160" w:hanging="180"/>
      </w:pPr>
    </w:lvl>
    <w:lvl w:ilvl="3" w:tplc="6D76DCC6">
      <w:start w:val="1"/>
      <w:numFmt w:val="decimal"/>
      <w:lvlText w:val="%4."/>
      <w:lvlJc w:val="left"/>
      <w:pPr>
        <w:ind w:left="2880" w:hanging="360"/>
      </w:pPr>
    </w:lvl>
    <w:lvl w:ilvl="4" w:tplc="1DFCA7F0">
      <w:start w:val="1"/>
      <w:numFmt w:val="lowerLetter"/>
      <w:lvlText w:val="%5."/>
      <w:lvlJc w:val="left"/>
      <w:pPr>
        <w:ind w:left="3600" w:hanging="360"/>
      </w:pPr>
    </w:lvl>
    <w:lvl w:ilvl="5" w:tplc="0D166168">
      <w:start w:val="1"/>
      <w:numFmt w:val="lowerRoman"/>
      <w:lvlText w:val="%6."/>
      <w:lvlJc w:val="right"/>
      <w:pPr>
        <w:ind w:left="4320" w:hanging="180"/>
      </w:pPr>
    </w:lvl>
    <w:lvl w:ilvl="6" w:tplc="706A158A">
      <w:start w:val="1"/>
      <w:numFmt w:val="decimal"/>
      <w:lvlText w:val="%7."/>
      <w:lvlJc w:val="left"/>
      <w:pPr>
        <w:ind w:left="5040" w:hanging="360"/>
      </w:pPr>
    </w:lvl>
    <w:lvl w:ilvl="7" w:tplc="B49681A8">
      <w:start w:val="1"/>
      <w:numFmt w:val="lowerLetter"/>
      <w:lvlText w:val="%8."/>
      <w:lvlJc w:val="left"/>
      <w:pPr>
        <w:ind w:left="5760" w:hanging="360"/>
      </w:pPr>
    </w:lvl>
    <w:lvl w:ilvl="8" w:tplc="A2145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E"/>
    <w:rsid w:val="00046555"/>
    <w:rsid w:val="0019467E"/>
    <w:rsid w:val="002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FCB7-7CC0-4FE6-91D1-E7B9AB2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2022-09-23T07:55:00Z</dcterms:created>
  <dcterms:modified xsi:type="dcterms:W3CDTF">2022-09-23T07:56:00Z</dcterms:modified>
</cp:coreProperties>
</file>